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6B163E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55pt;margin-top:8.15pt;width:471.4pt;height:0;z-index:251658240" o:connectortype="straight" strokecolor="#365f91 [2404]" strokeweight="3pt">
            <v:shadow type="perspective" color="#243f60 [1604]" opacity=".5" offset="1pt" offset2="-1pt"/>
          </v:shape>
        </w:pict>
      </w:r>
    </w:p>
    <w:p w:rsidR="0082553A" w:rsidRDefault="006B163E" w:rsidP="00F83281">
      <w:pPr>
        <w:rPr>
          <w:sz w:val="48"/>
        </w:rPr>
      </w:pPr>
      <w:r>
        <w:rPr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8.15pt;margin-top:20.6pt;width:274.7pt;height:33.05pt;z-index:251661312;mso-width-relative:margin;mso-height-relative:margin" stroked="f">
            <v:textbox style="mso-next-textbox:#_x0000_s1031">
              <w:txbxContent>
                <w:p w:rsidR="00F83281" w:rsidRPr="00F83281" w:rsidRDefault="00841C98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Coordinator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4200D2" w:rsidRPr="002E3CD6">
        <w:rPr>
          <w:rFonts w:ascii="Arial" w:hAnsi="Arial" w:cs="Arial"/>
          <w:noProof/>
          <w:sz w:val="48"/>
        </w:rPr>
        <w:drawing>
          <wp:inline distT="0" distB="0" distL="0" distR="0">
            <wp:extent cx="1600200" cy="762000"/>
            <wp:effectExtent l="25400" t="0" r="0" b="0"/>
            <wp:docPr id="7" name="Picture 1" descr="ASTD_PugetSoundChapter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D_PugetSoundChapter_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17" w:rsidRDefault="006B163E" w:rsidP="00033017">
      <w:r>
        <w:rPr>
          <w:noProof/>
        </w:rPr>
        <w:pict>
          <v:shape id="_x0000_s1030" type="#_x0000_t32" style="position:absolute;margin-left:32.85pt;margin-top:13.75pt;width:471.4pt;height:0;z-index:251659264" o:connectortype="straight" strokecolor="#365f91 [2404]" strokeweight="3pt">
            <v:shadow type="perspective" color="#243f60 [1604]" opacity=".5" offset="1pt" offset2="-1pt"/>
          </v:shape>
        </w:pict>
      </w:r>
    </w:p>
    <w:p w:rsidR="00582C5A" w:rsidRDefault="00582C5A"/>
    <w:p w:rsidR="00582C5A" w:rsidRPr="00C30CED" w:rsidRDefault="006B163E" w:rsidP="00C30CED">
      <w:pPr>
        <w:ind w:left="450"/>
        <w:rPr>
          <w:rFonts w:ascii="Calibri" w:hAnsi="Calibri"/>
          <w:b/>
          <w:sz w:val="32"/>
        </w:rPr>
      </w:pPr>
      <w:r w:rsidRPr="006B163E">
        <w:rPr>
          <w:rFonts w:ascii="Calibri" w:hAnsi="Calibri"/>
          <w:b/>
          <w:noProof/>
          <w:lang w:eastAsia="zh-TW"/>
        </w:rPr>
        <w:pict>
          <v:rect id="_x0000_s1034" style="position:absolute;left:0;text-align:left;margin-left:421pt;margin-top:150pt;width:195.75pt;height:275.15pt;flip:x;z-index:251667456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0049FF" w:rsidRDefault="000049FF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D6F66">
                    <w:rPr>
                      <w:color w:val="FFFFFF" w:themeColor="background1"/>
                      <w:sz w:val="28"/>
                      <w:szCs w:val="28"/>
                    </w:rPr>
                    <w:t>Term:  2 years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65D85" w:rsidRDefault="00065D8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Reports To:  </w:t>
                  </w:r>
                  <w:r w:rsidR="00CB0DBE">
                    <w:rPr>
                      <w:color w:val="FFFFFF" w:themeColor="background1"/>
                      <w:sz w:val="28"/>
                      <w:szCs w:val="28"/>
                    </w:rPr>
                    <w:t xml:space="preserve"> Director of Special Events</w:t>
                  </w:r>
                </w:p>
                <w:p w:rsidR="00065D85" w:rsidRDefault="00065D8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A0D10" w:rsidRDefault="00CA0D1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Voting Position:  </w:t>
                  </w:r>
                  <w:r w:rsidR="00841C98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Supervisory Duties: Yes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Committee Members: Yes</w:t>
                  </w:r>
                </w:p>
                <w:p w:rsidR="00260B20" w:rsidRDefault="00260B2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260B20" w:rsidRDefault="00260B2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Executive Committee: No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Pr="00C30CED" w:rsidRDefault="000049FF" w:rsidP="00CB0DBE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Board Appointed: </w:t>
                  </w:r>
                  <w:r w:rsidR="00841C98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</w:txbxContent>
            </v:textbox>
            <w10:wrap type="square" anchorx="page" anchory="page"/>
          </v:rect>
        </w:pic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841C98">
        <w:rPr>
          <w:rFonts w:ascii="Calibri" w:hAnsi="Calibri"/>
          <w:b/>
          <w:sz w:val="32"/>
        </w:rPr>
        <w:t>Employee Learning Week Coordinator</w:t>
      </w:r>
      <w:r w:rsidR="005D6F66" w:rsidRPr="00C30CED">
        <w:rPr>
          <w:rFonts w:ascii="Calibri" w:hAnsi="Calibri"/>
          <w:b/>
          <w:sz w:val="32"/>
        </w:rPr>
        <w:t xml:space="preserve">   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841C98" w:rsidRDefault="00841C98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Coordinate the events and activities for the annual ASTD Puget Sound Chapter’</w:t>
      </w:r>
      <w:r w:rsidR="000E22F7">
        <w:rPr>
          <w:rFonts w:ascii="Calibri" w:hAnsi="Calibri"/>
        </w:rPr>
        <w:t xml:space="preserve">s Employee Learning week in order to heighten awareness and recognition of the workplace learning profession as well as the ASTD Puget Sound </w:t>
      </w:r>
      <w:r w:rsidR="00CB0DBE">
        <w:rPr>
          <w:rFonts w:ascii="Calibri" w:hAnsi="Calibri"/>
        </w:rPr>
        <w:t>chapter</w:t>
      </w:r>
    </w:p>
    <w:p w:rsidR="00841C98" w:rsidRPr="00841C98" w:rsidRDefault="00841C98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841C98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2 -5 per</w:t>
      </w:r>
      <w:r w:rsidR="00197C64">
        <w:rPr>
          <w:rFonts w:ascii="Calibri" w:hAnsi="Calibri"/>
        </w:rPr>
        <w:t xml:space="preserve"> </w:t>
      </w:r>
      <w:r w:rsidR="00FA640B" w:rsidRPr="00C30CED">
        <w:rPr>
          <w:rFonts w:ascii="Calibri" w:hAnsi="Calibri"/>
        </w:rPr>
        <w:t>month</w:t>
      </w:r>
      <w:r>
        <w:rPr>
          <w:rFonts w:ascii="Calibri" w:hAnsi="Calibri"/>
        </w:rPr>
        <w:t xml:space="preserve"> for 4 months, then 10-15 hours per month for the 2 months leading up to and during</w:t>
      </w:r>
      <w:r w:rsidR="00CB0DBE">
        <w:rPr>
          <w:rFonts w:ascii="Calibri" w:hAnsi="Calibri"/>
        </w:rPr>
        <w:t xml:space="preserve"> Employee Learning Week</w:t>
      </w:r>
      <w:r w:rsidR="00071DB0">
        <w:rPr>
          <w:rFonts w:ascii="Calibri" w:hAnsi="Calibri"/>
        </w:rPr>
        <w:t xml:space="preserve"> in Dec.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071DB0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Communication, </w:t>
      </w:r>
      <w:r w:rsidR="00841C98">
        <w:rPr>
          <w:rFonts w:ascii="Calibri" w:hAnsi="Calibri"/>
        </w:rPr>
        <w:t>Event Planning and Management</w:t>
      </w:r>
      <w:r w:rsidR="00AD7CD2">
        <w:rPr>
          <w:rFonts w:ascii="Calibri" w:hAnsi="Calibri"/>
        </w:rPr>
        <w:t>, Volunteer Management, Government &amp; Media Relations</w:t>
      </w:r>
      <w:r w:rsidR="00CB0DBE">
        <w:rPr>
          <w:rFonts w:ascii="Calibri" w:hAnsi="Calibri"/>
        </w:rPr>
        <w:t>, Interpersonal Skills,</w:t>
      </w:r>
      <w:r w:rsidR="00CB0DBE" w:rsidRPr="00CB0DBE">
        <w:rPr>
          <w:rFonts w:ascii="Calibri" w:hAnsi="Calibri"/>
        </w:rPr>
        <w:t xml:space="preserve"> </w:t>
      </w:r>
      <w:r w:rsidR="00CB0DBE">
        <w:rPr>
          <w:rFonts w:ascii="Calibri" w:hAnsi="Calibri"/>
        </w:rPr>
        <w:t>Persuasion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B934AF" w:rsidRDefault="00841C98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Recruit, organize, manage and lead committee members</w:t>
      </w:r>
    </w:p>
    <w:p w:rsidR="00841C98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Develop a theme for the current year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Select dates for Employee Learning Week and communicate </w:t>
      </w:r>
      <w:r w:rsidR="00AD7CD2">
        <w:rPr>
          <w:rFonts w:ascii="Calibri" w:hAnsi="Calibri"/>
        </w:rPr>
        <w:t xml:space="preserve">dates </w:t>
      </w:r>
      <w:r>
        <w:rPr>
          <w:rFonts w:ascii="Calibri" w:hAnsi="Calibri"/>
        </w:rPr>
        <w:t xml:space="preserve">with </w:t>
      </w:r>
      <w:r w:rsidR="00AD7CD2">
        <w:rPr>
          <w:rFonts w:ascii="Calibri" w:hAnsi="Calibri"/>
        </w:rPr>
        <w:t>all Board Members</w:t>
      </w:r>
      <w:r>
        <w:rPr>
          <w:rFonts w:ascii="Calibri" w:hAnsi="Calibri"/>
        </w:rPr>
        <w:t xml:space="preserve"> 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Develop and implement a series of programs and activities for the week, engaging both </w:t>
      </w:r>
      <w:proofErr w:type="spellStart"/>
      <w:r w:rsidR="00CB0DBE">
        <w:rPr>
          <w:rFonts w:ascii="Calibri" w:hAnsi="Calibri"/>
        </w:rPr>
        <w:t>ASTDps</w:t>
      </w:r>
      <w:proofErr w:type="spellEnd"/>
      <w:r w:rsidR="00CB0DBE">
        <w:rPr>
          <w:rFonts w:ascii="Calibri" w:hAnsi="Calibri"/>
        </w:rPr>
        <w:t xml:space="preserve"> chapter </w:t>
      </w:r>
      <w:r>
        <w:rPr>
          <w:rFonts w:ascii="Calibri" w:hAnsi="Calibri"/>
        </w:rPr>
        <w:t>members as well as the business community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Obtain proclamations from various local city and state government entities in support of Employee Learning Week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Promote Employee Learning Week and its related activities through the chapter’s social media accounts and other media venues 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the Director of Communications to promote events within established processes and deadlines for the chapter</w:t>
      </w:r>
    </w:p>
    <w:p w:rsidR="000E22F7" w:rsidRDefault="000E22F7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Establish strategies and tactics to engage high-profile leaders from various business sectors</w:t>
      </w:r>
    </w:p>
    <w:p w:rsidR="00CB0DBE" w:rsidRDefault="00CB0DBE" w:rsidP="00CB0DBE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Write and distribute articles or other communications to raise awareness of the workplace learning profession and its accomplishments 8 weeks prior Employee Learning Week</w:t>
      </w:r>
    </w:p>
    <w:p w:rsidR="00C30CED" w:rsidRDefault="00C30CED" w:rsidP="00C30CED">
      <w:pPr>
        <w:ind w:left="45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531782" w:rsidRDefault="00C614B1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Two or more events/ activities planned </w:t>
      </w:r>
      <w:r w:rsidR="00071DB0">
        <w:rPr>
          <w:rFonts w:ascii="Calibri" w:hAnsi="Calibri"/>
        </w:rPr>
        <w:t xml:space="preserve">during the week </w:t>
      </w:r>
      <w:r>
        <w:rPr>
          <w:rFonts w:ascii="Calibri" w:hAnsi="Calibri"/>
        </w:rPr>
        <w:t>with attendance of 20+ people</w:t>
      </w:r>
    </w:p>
    <w:p w:rsidR="00531782" w:rsidRDefault="00C614B1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Proclamations obtained from 5 or more local government agencies</w:t>
      </w:r>
    </w:p>
    <w:p w:rsidR="00531782" w:rsidRDefault="00C614B1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5% increase in event attendance over previous year</w:t>
      </w:r>
    </w:p>
    <w:p w:rsidR="006A6CA9" w:rsidRDefault="00C614B1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85% or higher of business leaders express satisfaction with programming/ events</w:t>
      </w:r>
    </w:p>
    <w:p w:rsidR="00CB0DBE" w:rsidRDefault="00CB0DBE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volunteers and Board members to achieve success measures</w:t>
      </w:r>
    </w:p>
    <w:p w:rsidR="00531782" w:rsidRPr="00531782" w:rsidRDefault="00071DB0" w:rsidP="00AD7C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Attendance at 2</w:t>
      </w:r>
      <w:r w:rsidR="00C614B1">
        <w:rPr>
          <w:rFonts w:ascii="Calibri" w:hAnsi="Calibri"/>
        </w:rPr>
        <w:t xml:space="preserve"> Fall Board meetings to </w:t>
      </w:r>
      <w:r w:rsidR="009527C7">
        <w:rPr>
          <w:rFonts w:ascii="Calibri" w:hAnsi="Calibri"/>
        </w:rPr>
        <w:t xml:space="preserve">briefly </w:t>
      </w:r>
      <w:r w:rsidR="00C614B1">
        <w:rPr>
          <w:rFonts w:ascii="Calibri" w:hAnsi="Calibri"/>
        </w:rPr>
        <w:t>discuss ELW progress and activities planned</w:t>
      </w:r>
    </w:p>
    <w:p w:rsidR="00531782" w:rsidRDefault="00531782" w:rsidP="00C30CED">
      <w:pPr>
        <w:ind w:left="450"/>
        <w:rPr>
          <w:rFonts w:ascii="Calibri" w:hAnsi="Calibri"/>
        </w:rPr>
      </w:pPr>
    </w:p>
    <w:p w:rsidR="009527C7" w:rsidRDefault="009527C7" w:rsidP="00C30CED">
      <w:pPr>
        <w:ind w:left="450"/>
        <w:rPr>
          <w:rFonts w:ascii="Calibri" w:hAnsi="Calibri"/>
        </w:rPr>
      </w:pPr>
    </w:p>
    <w:p w:rsidR="004158C7" w:rsidRDefault="006B163E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shape id="_x0000_s1035" type="#_x0000_t32" style="position:absolute;left:0;text-align:left;margin-left:17.45pt;margin-top:3.1pt;width:511.4pt;height:0;z-index:251668480" o:connectortype="straight" strokecolor="#365f91 [2404]" strokeweight="3pt">
            <v:shadow type="perspective" color="#243f60 [1604]" opacity=".5" offset="1pt" offset2="-1pt"/>
          </v:shape>
        </w:pict>
      </w:r>
    </w:p>
    <w:tbl>
      <w:tblPr>
        <w:tblStyle w:val="TableGrid"/>
        <w:tblW w:w="108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130"/>
      </w:tblGrid>
      <w:tr w:rsidR="009527C7" w:rsidTr="009527C7">
        <w:tc>
          <w:tcPr>
            <w:tcW w:w="5670" w:type="dxa"/>
          </w:tcPr>
          <w:p w:rsidR="009527C7" w:rsidRPr="000049FF" w:rsidRDefault="009527C7" w:rsidP="00753DA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30" w:type="dxa"/>
          </w:tcPr>
          <w:p w:rsidR="009527C7" w:rsidRDefault="009527C7" w:rsidP="00753DA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Expectations:</w:t>
            </w:r>
          </w:p>
        </w:tc>
      </w:tr>
      <w:tr w:rsidR="009527C7" w:rsidTr="009527C7">
        <w:tc>
          <w:tcPr>
            <w:tcW w:w="5670" w:type="dxa"/>
          </w:tcPr>
          <w:p w:rsidR="009527C7" w:rsidRPr="00C30CED" w:rsidRDefault="009527C7" w:rsidP="009527C7">
            <w:pPr>
              <w:rPr>
                <w:rFonts w:ascii="Calibri" w:hAnsi="Calibri"/>
              </w:rPr>
            </w:pPr>
            <w:r w:rsidRPr="00C30CED">
              <w:rPr>
                <w:rFonts w:ascii="Calibri" w:hAnsi="Calibri"/>
              </w:rPr>
              <w:t xml:space="preserve">Free </w:t>
            </w:r>
            <w:r>
              <w:rPr>
                <w:rFonts w:ascii="Calibri" w:hAnsi="Calibri"/>
              </w:rPr>
              <w:t>attendance at all ELW events</w:t>
            </w:r>
          </w:p>
        </w:tc>
        <w:tc>
          <w:tcPr>
            <w:tcW w:w="5130" w:type="dxa"/>
          </w:tcPr>
          <w:p w:rsidR="009527C7" w:rsidRPr="000049FF" w:rsidRDefault="009527C7" w:rsidP="00753DA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Member of ASTD Puget Sound chapter for term</w:t>
            </w:r>
          </w:p>
        </w:tc>
      </w:tr>
      <w:tr w:rsidR="009527C7" w:rsidTr="009527C7">
        <w:tc>
          <w:tcPr>
            <w:tcW w:w="5670" w:type="dxa"/>
          </w:tcPr>
          <w:p w:rsidR="009527C7" w:rsidRPr="00C30CED" w:rsidRDefault="009527C7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listed on your resume and LinkedIn profile</w:t>
            </w:r>
          </w:p>
        </w:tc>
        <w:tc>
          <w:tcPr>
            <w:tcW w:w="5130" w:type="dxa"/>
          </w:tcPr>
          <w:p w:rsidR="009527C7" w:rsidRPr="000049FF" w:rsidRDefault="009527C7" w:rsidP="00952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</w:tc>
      </w:tr>
      <w:tr w:rsidR="009527C7" w:rsidTr="009527C7">
        <w:tc>
          <w:tcPr>
            <w:tcW w:w="5670" w:type="dxa"/>
          </w:tcPr>
          <w:p w:rsidR="009527C7" w:rsidRPr="000049FF" w:rsidRDefault="009527C7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Opportunity connect with local business leaders</w:t>
            </w:r>
          </w:p>
        </w:tc>
        <w:tc>
          <w:tcPr>
            <w:tcW w:w="5130" w:type="dxa"/>
          </w:tcPr>
          <w:p w:rsidR="009527C7" w:rsidRPr="000049FF" w:rsidRDefault="009527C7" w:rsidP="00952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budget numbers to Dir. of Finance</w:t>
            </w:r>
          </w:p>
        </w:tc>
      </w:tr>
      <w:tr w:rsidR="009527C7" w:rsidTr="009527C7">
        <w:tc>
          <w:tcPr>
            <w:tcW w:w="5670" w:type="dxa"/>
          </w:tcPr>
          <w:p w:rsidR="009527C7" w:rsidRPr="009527C7" w:rsidRDefault="009527C7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Opportunity to connect with city and state government leaders</w:t>
            </w:r>
          </w:p>
        </w:tc>
        <w:tc>
          <w:tcPr>
            <w:tcW w:w="5130" w:type="dxa"/>
          </w:tcPr>
          <w:p w:rsidR="009527C7" w:rsidRPr="000049FF" w:rsidRDefault="009527C7" w:rsidP="009527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 success measures listed above</w:t>
            </w:r>
          </w:p>
        </w:tc>
      </w:tr>
      <w:tr w:rsidR="009527C7" w:rsidTr="009527C7">
        <w:tc>
          <w:tcPr>
            <w:tcW w:w="5670" w:type="dxa"/>
          </w:tcPr>
          <w:p w:rsidR="009527C7" w:rsidRPr="009527C7" w:rsidRDefault="009527C7" w:rsidP="0075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 for career </w:t>
            </w:r>
            <w:proofErr w:type="spellStart"/>
            <w:r>
              <w:rPr>
                <w:rFonts w:ascii="Calibri" w:hAnsi="Calibri"/>
              </w:rPr>
              <w:t>pathing</w:t>
            </w:r>
            <w:proofErr w:type="spellEnd"/>
            <w:r>
              <w:rPr>
                <w:rFonts w:ascii="Calibri" w:hAnsi="Calibri"/>
              </w:rPr>
              <w:t xml:space="preserve"> into future Board positions</w:t>
            </w:r>
          </w:p>
        </w:tc>
        <w:tc>
          <w:tcPr>
            <w:tcW w:w="5130" w:type="dxa"/>
          </w:tcPr>
          <w:p w:rsidR="009527C7" w:rsidRDefault="009527C7" w:rsidP="00753DAD">
            <w:pPr>
              <w:rPr>
                <w:rFonts w:ascii="Calibri" w:hAnsi="Calibri"/>
                <w:b/>
              </w:rPr>
            </w:pPr>
          </w:p>
        </w:tc>
      </w:tr>
    </w:tbl>
    <w:p w:rsidR="009527C7" w:rsidRPr="00C30CED" w:rsidRDefault="009527C7">
      <w:pPr>
        <w:ind w:left="450"/>
        <w:rPr>
          <w:rFonts w:ascii="Calibri" w:hAnsi="Calibri"/>
        </w:rPr>
      </w:pPr>
    </w:p>
    <w:sectPr w:rsidR="009527C7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65C45"/>
    <w:multiLevelType w:val="hybridMultilevel"/>
    <w:tmpl w:val="F1A6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F2E4F"/>
    <w:multiLevelType w:val="hybridMultilevel"/>
    <w:tmpl w:val="EDA8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553A"/>
    <w:rsid w:val="0000318B"/>
    <w:rsid w:val="000049FF"/>
    <w:rsid w:val="00033017"/>
    <w:rsid w:val="00065D85"/>
    <w:rsid w:val="00071DB0"/>
    <w:rsid w:val="000E22F7"/>
    <w:rsid w:val="00197C64"/>
    <w:rsid w:val="002462B6"/>
    <w:rsid w:val="00260B20"/>
    <w:rsid w:val="002E3CD6"/>
    <w:rsid w:val="00307F52"/>
    <w:rsid w:val="003B45BA"/>
    <w:rsid w:val="004158C7"/>
    <w:rsid w:val="004200D2"/>
    <w:rsid w:val="004A5EC2"/>
    <w:rsid w:val="00515730"/>
    <w:rsid w:val="00524125"/>
    <w:rsid w:val="00531782"/>
    <w:rsid w:val="00533E99"/>
    <w:rsid w:val="00582C5A"/>
    <w:rsid w:val="005D6F66"/>
    <w:rsid w:val="00670654"/>
    <w:rsid w:val="006A5516"/>
    <w:rsid w:val="006A6CA9"/>
    <w:rsid w:val="006B163E"/>
    <w:rsid w:val="007B3D79"/>
    <w:rsid w:val="007C58FC"/>
    <w:rsid w:val="0082553A"/>
    <w:rsid w:val="00831113"/>
    <w:rsid w:val="00841C98"/>
    <w:rsid w:val="008B5A83"/>
    <w:rsid w:val="009527C7"/>
    <w:rsid w:val="00981CD6"/>
    <w:rsid w:val="009C0BD4"/>
    <w:rsid w:val="00A57C09"/>
    <w:rsid w:val="00AD7CD2"/>
    <w:rsid w:val="00B934AF"/>
    <w:rsid w:val="00BC02B5"/>
    <w:rsid w:val="00BE0935"/>
    <w:rsid w:val="00C30CED"/>
    <w:rsid w:val="00C36C97"/>
    <w:rsid w:val="00C614B1"/>
    <w:rsid w:val="00CA0D10"/>
    <w:rsid w:val="00CB0DBE"/>
    <w:rsid w:val="00CD5AE6"/>
    <w:rsid w:val="00D06ACC"/>
    <w:rsid w:val="00E03348"/>
    <w:rsid w:val="00EB64C4"/>
    <w:rsid w:val="00ED2091"/>
    <w:rsid w:val="00ED600D"/>
    <w:rsid w:val="00F83281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4]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6</cp:revision>
  <dcterms:created xsi:type="dcterms:W3CDTF">2014-01-18T22:19:00Z</dcterms:created>
  <dcterms:modified xsi:type="dcterms:W3CDTF">2014-04-06T15:51:00Z</dcterms:modified>
</cp:coreProperties>
</file>